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2008/24 vom 4. Juni 2008</w:t>
      </w:r>
    </w:p>
    <w:p>
      <w:r>
        <w:t>Bundesverwaltungsgericht, 2008-06-04, DE</w:t>
      </w:r>
    </w:p>
    <w:p>
      <w:r>
        <w:rPr>
          <w:b/>
        </w:rPr>
        <w:t xml:space="preserve">Quelle: </w:t>
      </w:r>
      <w:r>
        <w:t>https://mcp.opencaselaw.ch/entscheid/bvger_BVGE 2008_24</w:t>
      </w:r>
    </w:p>
    <w:p>
      <w:r>
        <w:t>FR: TAF BVGE 2008/24 du 4 juin 2008</w:t>
      </w:r>
    </w:p>
    <w:p>
      <w:r>
        <w:t>IT: TAF BVGE 2008/24 del 4 giugno 2008</w:t>
      </w:r>
    </w:p>
    <w:p>
      <w:pPr>
        <w:pStyle w:val="Heading2"/>
      </w:pPr>
      <w:r>
        <w:t>Regeste</w:t>
      </w:r>
    </w:p>
    <w:p>
      <w:r>
        <w:t>Einreise</w:t>
      </w:r>
    </w:p>
    <w:p>
      <w:pPr>
        <w:pStyle w:val="Heading2"/>
      </w:pPr>
      <w:r>
        <w:t>Erwägungen</w:t>
      </w:r>
    </w:p>
    <w:p>
      <w:r>
        <w:rPr>
          <w:b/>
        </w:rPr>
        <w:t>E. 3</w:t>
      </w:r>
    </w:p>
    <w:p>
      <w:r>
        <w:t>Mit dem Inkrafttreten des Bundesgesetzes vom 16. Dezember 2005 über die Ausländerinnen und Ausländer (AuG, SR 142.20) am 1. Januar 2008 wurde das Bundesgesetz vom 26. März 1931 über Aufenthalt und Niederlassung der Ausländer (ANAG, BS 1 121) abgelöst (vgl. Art. 125 AuG i.V.m. Ziff. I des Anhangs zum AuG). Auf Gesuche, die vor diesem Zeitpunkt eingereicht wurden, bleibt das bisherige Recht anwendbar (vgl. Art. 126 Abs. 1 AuG). Das Wiedererwägungsgesuch vom 7. Juli 2006 wurde vor dem Inkrafttreten des AuG eingereicht. Für die materielle Beurteilung der vorliegenden Beschwerde ist daher auf die Regelung von Art. 13 Abs. 1 ANAG abzustellen.</w:t>
      </w:r>
    </w:p>
    <w:p>
      <w:r>
        <w:rPr>
          <w:b/>
        </w:rPr>
        <w:t>E. 4.1</w:t>
      </w:r>
    </w:p>
    <w:p>
      <w:r>
        <w:t>Gemäss Art. 13 Abs. 1 ANAG kann die eidgenössische Behörde über unerwünschte Ausländerinnen und Ausländer eine Einreisesperre verhängen. Sie kann ferner, jedoch für höchstens drei Jahre, die Einreisesperre über ausländische Personen verhängen,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Als « unerwünscht » im Sinne dieser Bestimmung gelten nach ständiger Praxis namentlich ausländische Personen, die wegen eines Verbrechens oder Vergehens gerichtlich verurteilt wurden. Die Einreisesperre hat jedoch keinen Strafcharakter, sondern stellt eine präventiv-polizeiliche Administrativmassnahme zum Schutz der öffentlichen Sicherheit und Ordnung dar. Mit dieser Massnahme sollen Ausländerinnen und Ausländer ferngehalten werden, deren Vorleben darauf schliessen lässt, dass sie nicht willens oder nicht fähig sind, sich in die geltende Ordnung einzufügen (vgl. BGE 129 IV 246 E. 3.2 S. 251 f. sowie Urteil des BVGer C-135/2006 vom 20. Dezember 2007 E. 3.2 mit Hinweisen). Die Begehung einer Straftat kann ein Indiz dafür sein, die ausländische Person werde erneut delinquieren. Dabei sind die Anforderungen an die in Kauf zu nehmende Wiederholungsgefahr angesichts eines schweren Verstosses gegen die öffentliche Sicherheit und Ordnung niedriger als bei leichten Verfehlungen (vgl. auch BGE 131 II 352 E. 3.3 S. 358 mit Hinweis).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etwa Urteil des BVGer C-137/2006 vom 31. März 2008 E. 4 mit Hinweisen).</w:t>
      </w:r>
    </w:p>
    <w:p>
      <w:r>
        <w:rPr>
          <w:b/>
        </w:rPr>
        <w:t>E. 4.3</w:t>
      </w:r>
    </w:p>
    <w:p>
      <w:r>
        <w:t>Nach ständiger Behördenpraxis wird die Einreisesperre gegenüber unerwünschten ausländischen Personen entweder auf eine bestimmte Dauer - beispielsweise fünf oder zehn Jahre - befristet oder aber auf unbestimmte Zeit ausgesprochen (vgl. auch die neue, an Art. 13 Abs. 1 ANAG anknüpfende Regelung von Art. 67 Abs. 3 AuG [vgl. Botschaft zum Bundesgesetz über die Ausländerinnen und Ausländer vom 8. März 2002, BBl 2002 3813], wonach ein Einreiseverbot befristet oder in schwerwiegenden Fällen unbefristet verfügt wird). Letzteres ist insbesondere dann der Fall, wenn sich die betroffene Person strafbare Handlungen wie etwa schwerwiegende Straftaten gegen Leib und Leben oder gravierende Drogendelikte hat zuschulden kommen lassen, von denen regelmässig eine besonders hohe Gefahr für die öffentliche Sicherheit und Ordnung ausgeht (vgl. auch BGE 131 II 352 E. 4.3.1 S. 360 sowie BGE 125 II 521 E. 4a/aa S. 526 f.). Wird eine Einreisesperre auf unbefristete Zeit angeordnet, so bedeutet dies nicht, dass die Massnahme für den Rest des Lebens der ausländischen Person gelten soll (vgl. auch BGE 130 II 493 E. 5 S. 504). Vielmehr wird damit ausgedrückt, dass zur Zeit keine zuverlässige Prognose abgegeben werden kann, wie lange ein relevantes Risiko für die öffentliche Sicherheit und Ordnung anzunehmen ist. Wenn sich eine auf unbestimmte Dauer gesperrte Person in der Folge während langer Zeit klaglos verhält, so ist dies ein Argument, welches für den nachträglichen Wegfall des öffentlichen Sicherheitsbedürfnisses und damit für eine nachträglich wesentlich veränderte Sachlage sprechen kann. Dabei ist jedoch auf die gesamten Umstände des jeweiligen Einzelfalles abzustellen (vgl. etwa Urteile des BVGer C-8211/2007 vom 16. Mai 2008 E. 6, C-137/2006 vom 31. März 2008 E. 6.7 und C-48/2006 vom 26. Oktober 2007 E. 6.3).</w:t>
      </w:r>
    </w:p>
    <w:p>
      <w:r>
        <w:rPr>
          <w:b/>
        </w:rPr>
        <w:t>E. 5.1</w:t>
      </w:r>
    </w:p>
    <w:p>
      <w:r>
        <w:t>Der Beschwerdeführer bringt auf Rekursebene im Wesentlichen vor, die angefochtene Verfügung sei in mehrfacher Hinsicht rechtlich nicht haltbar. Entgegen den Ausführungen der Vorinstanz gehe es im vorliegenden Fall nicht um eine « vorzeitige » Aufhebung der Einreisesperre, sondern um die Frage, ob die « zeitlose » oder « ewige » Einreisesperre im heutigen Zeitpunkt noch gerechtfertigt sei oder nicht. Im Weiteren sei es unhaltbar, wenn das BFM die Aufhebung der Einreisesperre von Gründen abhängig machen wolle, die bei deren Erlass nicht bekannt gewesen seien. Massgebend seien vorliegend nicht « damalige Gründe ». Vielmehr stehe im Zentrum, ob sich der Betroffene während längerer Zeit bewährt habe. Die Vorinstanz verkenne die Ausführungen des Bundesgerichts (BGer) im Urteil 2A.103/2005 vom 4. August 2005, wonach das EJPD bei einer Einreisesperre auf unbestimmte Dauer praxisgemäss von einer Bewährungsfrist von rund zehn Jahren seit der letzten strafrechtlichen Verurteilung ausgehe. Die Vorinstanz habe in der Folge denn auch nicht beurteilt, ob das öffentliche Interesse an der Fernhaltung des Beschwerdeführers heute immer noch überwiege und ob ihm die frühere Verurteilung, die zur Einreisesperre geführt habe, immer noch entgegengehalten werden könne. Hätte sich die Vorinstanz mit den im Gesuch vom 7. Juli 2006 geltend gemachten Gründen auseinandergesetzt, so hätte sie zum Schluss gelangen müssen, dass sich der Beschwerdeführer zeitlich ausreichend lange bewährt habe und aus heutiger Sicht im Falle einer Einreise « kein erhebliches Risiko » mehr bestehe.</w:t>
      </w:r>
    </w:p>
    <w:p>
      <w:r>
        <w:rPr>
          <w:b/>
        </w:rPr>
        <w:t>E. 5.2</w:t>
      </w:r>
    </w:p>
    <w:p>
      <w:r>
        <w:t>Dagegen wendet das BFM in seiner Vernehmlassung ein, dass die vom Beschwerdeführer behaupteten Bemühungen, sein Leben wieder in geordnete Bahnen zu lenken, durchaus zutreffen mögen. Die seither vergangene Bewährungsfrist bemesse sich indessen zumindest aus fremdenpolizeilicher Sicht als nach wie vor zu kurz, um schon jetzt von einer kaum mehr vorhandenen Wiederholungsgefahr auszugehen. Vielmehr sei der Beschwerdeführer anzuhalten, das vorgebrachte Verhalten vorerst weiter im Ausland unter Beweis zu stellen. Im Hinblick auf die vorgebrachten privaten Interessen an ungehinderten Einreisen in die Schweiz zu den hier wohnhaften Familienangehörigen sei sodann festzustellen, dass die Einreisesperre nicht ein generelles Einreiseverbot darstelle, sondern die Einreise lediglich unter einen besonderen Bewilligungsvorbehalt stelle. Solche Bewilligungen würden in aller Regel dann erteilt, wenn an der Einreise der betreffenden Person ein besonderes öffentliches Interesse bestehe oder zwingende humanitäre Gründe (wie beispielsweise der kurze Besuch von nahen Familienangehörigen an hohen Feiertagen) bestehen würden. Im Weiteren seien die Behörden im Zusammenhang mit dem illegalen Drogenhandel sowohl aus spezial- als auch aus generalpräventiven Gründen gehalten, sämtliche ihnen dagegen zur Verfügung stehenden Mittel voll auszuschöpfen. Schliesslich sei die Fremdenpolizei des Kantons Graubünden nicht bereit, dem Beschwerdeführer die Einreise in die Schweiz zu bewilligen oder eine Aufenthaltsbewilligung zu erteilen.</w:t>
      </w:r>
    </w:p>
    <w:p>
      <w:r>
        <w:rPr>
          <w:b/>
        </w:rPr>
        <w:t>E. 6.1</w:t>
      </w:r>
    </w:p>
    <w:p>
      <w:r>
        <w:t>Der Beschwerdeführer macht nicht geltend, die gegen ihn bestehende Einreisesperre sei zu Unrecht angeordnet worden, sondern beruft sich darauf, dass sich die Sachlage nachträglich wesentlich verändert habe. Wie weiter oben schon ausgeführt wurde - und entgegen der missverständlichen Formulierung des BFM im angefochtenen Entscheid - kann nicht nur das nachträgliche Bekanntwerden vorgängig bereits bestehender Tatsachen, sondern insbesondere auch eine erst nachträglich eingetretene, wesentliche Veränderung der Sachlage Anlass dazu geben, eine formell rechtskräftige Verfügung in Wiedererwägung zu ziehen.</w:t>
      </w:r>
    </w:p>
    <w:p>
      <w:r>
        <w:rPr>
          <w:b/>
        </w:rPr>
        <w:t>E. 6.2</w:t>
      </w:r>
    </w:p>
    <w:p>
      <w:r>
        <w:t>Wie ebenfalls bereits festgehalten wurde, kommt einer auf unbestimmte Zeit angeordneten Fernhaltemassnahme nicht die Bedeutung eines « lebenslänglichen » oder « ewigen » Einreiseverbots zu. Vielmehr sind unbefristete - aber auch befristete - Einreisesperren von der verfügenden Behörde wieder aufzuheben, wenn jene nicht mehr durch ein hinlängliches öffentliches Sicherheitsinteresse gedeckt sind. Aus diesem Grund muss bei einer auf unbestimmte Dauer gesperrten Person, die sich in der Folge während langer Zeit klaglos verhalten hat, auf Gesuch hin eine vertiefte Prüfung stattfinden, ob nach wie vor ein öffentliches Sicherheitsbedürfnis besteht, welches die ausländerrechtliche Fernhaltemassnahme zu rechtfertigen vermag. Eine solche Überprüfung dürfte im Allgemeinen nach etwa zehn Jahren seit Verbüssung der letzten Freiheitsstrafe angezeigt sein. Der Zeitpunkt der letzten strafrechtlichen Verurteilung ist bei der Bemessung dieser Frist zwar ebenso mitzuberücksichtigen wie derjenige der letzten Tatbegehung. Bei der Beurteilung der Frage, ob für die öffentliche Sicherheit und Ordnung noch ein relevantes Risiko besteht, kommt indessen dem Umstand, wie lange sich eine straffällig gewordene Person nach ihrer Entlassung aus dem Strafvollzug in Freiheit bewährt hat, vorrangige Bedeutung zu (zur untergeordneten Bedeutung des Wohlverhaltens in Unfreiheit vgl. BGE 114 Ib 1 E. 3b S. 4 f.). Würde hingegen in erster Linie auf den Zeitpunkt der letzten strafrechtlichen Verurteilung abgestellt, so könnte dies zu einer unerwünschten Privilegierung von Personen mit besonders langen Freiheitsstrafen führen, da jene bereits kurze Zeit nach der Entlassung aus dem Strafvollzug eine Überprüfung der gegen sie bestehenden Einreisesperre verlangen könnten. Der Beschwerdeführer beruft sich in diesem Zusammenhang zwar auf eine Bemerkung des BGer, wonach das EJPD bei einer Einreisesperre auf unbestimmte Dauer praxisgemäss von einer Bewährungsfrist von rund zehn Jahren seit der letzten strafrechtlichen Verurteilung ausgehe (vgl. unveröffentlichtes Urteil des BGer 2A.103/2005 vom 4. August 2005 E. 4.2.2 letzter Absatz). Dieser in einem obiter dictum gemachte Hinweis erweist sich indessen als zu allgemein gehalten und ist im Sinne der obigen Erwägungen zu präzisieren.</w:t>
      </w:r>
    </w:p>
    <w:p>
      <w:r>
        <w:rPr>
          <w:b/>
        </w:rPr>
        <w:t>E. 6.3</w:t>
      </w:r>
    </w:p>
    <w:p>
      <w:r>
        <w:t>Die durch den angefochtenen Wiedererwägungsentscheid bestätigte Einreisesperre vom 11. Oktober 1999 stützt sich im Wesentlichen auf das Urteil des Obergerichts des Kantons Aargau vom 27. Juni 1996, mit welchem dieses die strafrechtliche Verurteilung des Beschwerdeführers durch das Bezirksgericht Lenzburg vom 31. August 1995 zu einer sechsjährigen Zuchthausstrafe - insbesondere wegen qualifizierter Betäubungsmitteldelikte - bestätigte. Die abgeurteilten Straftaten beging der Beschwerdeführer in den Jahren 1989 und 1990. Diese liegen somit bereits rund 18 Jahre und länger zurück. Schon vor der bedingten Entlassung am 4. August 1998 hielt sich der Beschwerdeführer sodann in der Zeit vom 16. Mai 1994 bis zum 2. März 1998 während beinahe vier Jahren in Freiheit auf, nachdem der Strafvollzug aufgrund der Wiederaufnahme des Strafverfahrens zeitweilig aufgeschoben worden war und sich der Vollzug der Reststrafe nach der rechtskräftigen Verurteilung aus medizinischen Gründen (fehlende Straferstehungsfähigkeit nach Autounfall vom 21. Mai 1996) verzögert hatte. Als Beleg für sein Wohlverhalten nach der Rückkehr in sein Heimatland Serbien im Februar 2000 reichte der Beschwerdeführer bei der Vorinstanz eine Bestätigung des Gemeindegerichts von X. vom 24. Juli 2006 ein, wonach er strafrechtlich nicht verzeichnet sei. Aufgrund der derzeitigen Aktenlage ist daher grundsätzlich davon auszugehen, dass der Beschwerdeführer seit seiner Entlassung aus dem Strafvollzug nicht rückfällig geworden ist.</w:t>
      </w:r>
    </w:p>
    <w:p>
      <w:r>
        <w:rPr>
          <w:b/>
        </w:rPr>
        <w:t>E. 6.4</w:t>
      </w:r>
    </w:p>
    <w:p>
      <w:r>
        <w:t>Bei dieser Sachlage ist die Pflicht der Behörde zur vertieften Überprüfung der auf unbestimmte Zeit angeordneten Einreisesperre zu bejahen, auch wenn seit der endgültigen Entlassung aus dem Strafvollzug am 4. August 1998 noch nicht ganz zehn Jahre verstrichen sind. Dies namentlich vor dem Hintergrund, dass die dem Beschwerdeführer zur Last gelegten Delikte bereits ca. 18 Jahre und mehr zurück liegen und er sich während des beinahe vier Jahre dauernden zwischenzeitlichen Strafaufschubs in der Schweiz klaglos verhalten hat.</w:t>
      </w:r>
    </w:p>
    <w:p>
      <w:r>
        <w:rPr>
          <w:b/>
        </w:rPr>
        <w:t>E. 7.1</w:t>
      </w:r>
    </w:p>
    <w:p>
      <w:r>
        <w:t>Erweist sich - wie im vorliegenden Fall - eine Neubeurteilung des Sachverhalts aufgrund des offenbar langjährigen klaglosen Verhaltens des Verfügungsbetroffenen als erforderlich (vgl. zum Erfordernis der inhaltlichen Neubeurteilung bei Rechtserheblichkeit der vorgebrachten Wiedererwägungsgründe Alfred Kölz/Isabelle Häner, Verwaltungsverfahren und Verwaltungsrechtspflege des Bundes, 2. Aufl., Zürich 1998, Rz. 435 und 441), so sind in verfahrensrechtlicher Hinsicht wieder die Bestimmungen des ordentlichen Verfahrens anzuwenden (vgl. Ursina Beerli-Bonorand, Die ausserordentlichen Rechtsmittel in der Verwaltungsrechtspflege des Bundes und der Kantone, Zürich 1985, S. 165 und 173; Kölz/Häner, a.a.O., Rz. 432).</w:t>
      </w:r>
    </w:p>
    <w:p>
      <w:r>
        <w:rPr>
          <w:b/>
        </w:rPr>
        <w:t>E. 7.2</w:t>
      </w:r>
    </w:p>
    <w:p>
      <w:r>
        <w:t>Gemäss der im Verwaltungsverfahren geltenden Untersuchungsmaxime hat die Behörde den rechtserheblichen Sachverhalt von Amtes wegen festzustellen (Art. 12 des Bundesgesetzes vom 20. Dezember 1968 über das Verwaltungsverfahren [VwVG, SR 172.021]). Dieser allgemeine Grundsatz wird relativiert durch die Mitwirkungspflicht der Parteien, welche namentlich insoweit greift, als eine Partei das Verfahren durch eigenes Begehren eingeleitet hat oder selbstständige Begehren stellt (Art. 13 Abs. 1 Bst. a und b VwVG). Die Mitwirkungspflicht gilt insbesondere für solche Tatsachen, die eine Partei besser kennt als die Behörden und welche diese ohne ihre Mitwirkung gar nicht oder nicht ohne vernünftigen Aufwand erheben können (BGE 130 II 449 E. 6.6.1 S. 464 und BGE 128 II 139 E. 2b S. 142 f., je mit Hinweis). Die Behörde braucht auf Begehren nicht einzutreten, wenn die Partei die zumutbare Mitwirkung verweigert (Art. 13 Abs. 2 VwVG), oder kann die Verletzung der Mitwirkungspflicht bei der Beweiswürdigung berücksichtigen (Art. 19 VwVG i.V.m. Art. 40 des Bundesgesetzes vom 4. Dezember 1947 über den Bundeszivilprozess [BZP, SR 273]). Ergänzt wird die Untersuchungsmaxime sodann durch die im Anspruch auf rechtliches Gehör enthaltenen Parteirechte auf Teilnahme am Verfahren und auf Einflussnahme auf den Prozess der Entscheidfindung (vgl. Art. 29 ff. VwVG). So ist die Behörde beispielsweise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S. 157 mit Hinweisen sowie KÖLZ/HÄNER, a.a.O., Rz. 271 und 319 f.; vgl. zum Verhältnis von Mitwirkungs- und Beweisabnahmepflicht BVGE 2007/21 E. 11.1.3 f. mit Hinweisen). Liegt die objektive Beweislast gemäss dem allgemeinen Rechtsgrundsatz von Art. 8 des Schweizerischen Zivilgesetzbuches vom 10. Dezember 1907 (ZGB, SR 210) - wie in casu - bei den Privaten, so trifft die Behörden nach Treu und Glauben schliesslich eine Aufklärungspflicht, über welche Tatsachen der Beweis geführt werden muss (vgl. KÖLZ/HÄNER, a.a.O., Rz. 269).</w:t>
      </w:r>
    </w:p>
    <w:p>
      <w:r>
        <w:rPr>
          <w:b/>
        </w:rPr>
        <w:t>E. 8.1</w:t>
      </w:r>
    </w:p>
    <w:p>
      <w:r>
        <w:t>Der Beschwerdeführer hat gegenüber der Vorinstanz namentlich vorgebracht, dass er seit seiner Verurteilung in der Schweiz nicht mehr straffällig geworden sei und sich auch sonst wohl verhalten habe. In diesem Zusammenhang hat er auf Aufforderung hin die bereits erwähnte Bestätigung des Gemeindegerichts von X. vom 24. Juli 2006 eingereicht, wonach er strafrechtlich nicht verzeichnet sei. Im Weiteren hat er im Gesuch vom 7. Juli 2006 angeboten, die Angaben zu seiner persönlichen Situation und seinem Plan, sich künftig privat und beruflich wieder in der Schweiz aufzuhalten, bei Bedarf durch schriftliche Auskünfte seiner Verlobten, seines Sohnes sowie seiner beiden in der Schweiz lebenden Töchter bestätigen zu lassen.</w:t>
      </w:r>
    </w:p>
    <w:p>
      <w:r>
        <w:rPr>
          <w:b/>
        </w:rPr>
        <w:t>E. 8.2</w:t>
      </w:r>
    </w:p>
    <w:p>
      <w:r>
        <w:t>Das BFM hat die vorgelegte Bestätigung des Gemeindegerichts X. offenbar als genügenden Nachweis für das grundsätzliche Wohlverhalten des Beschwerdeführers seit seiner Rückkehr nach Serbien akzeptiert. Andererseits hat die Vorinstanz darauf verzichtet, auf die erwähnten Beweisofferten des Beschwerdeführers einzugehen und hat das Wiedererwägungsgesuch im Wesentlichen mit dem blossen Hinweis abgewiesen, dass die im Gesuch vorgebrachten Gründe eine Aufhebung der Einreisesperre nicht zu rechtfertigen vermöchten, da diese nicht neu seien und die Aufhebung einer rechtskräftigen Einreisesperre nur ausnahmsweise in Erwägung gezogen werden könne.</w:t>
      </w:r>
    </w:p>
    <w:p>
      <w:r>
        <w:rPr>
          <w:b/>
        </w:rPr>
        <w:t>E. 8.3</w:t>
      </w:r>
    </w:p>
    <w:p>
      <w:r>
        <w:t>Ungeachtet der Frage, ob das BFM mit diesen Ausführungen seiner Begründungspflicht nach Art. 35 Abs. 1 VwVG in hinreichendem Masse nachgekommen ist (vgl. BVGE 2007/27 E. 5.5.2 mit Hinweisen), erweist sich das Vorgehen bereits aus anderen Gründen in mehrfacher Hinsicht als fehlerhaft. Da im vorliegenden Fall aufgrund des langen Zeitablaufs wie gesehen eine Neubeurteilung erforderlich erscheint, ob nach wie vor ein hinreichendes öffentliches Sicherheitsinteresse an der Fernhaltung des Beschwerdeführers besteht, hätte sich die Vorinstanz in der angefochtenen Verfügung nicht damit begnügen dürfen, von ihm einen heimatlichen Strafregisterauszug zu verlangen. Vielmehr wäre das BFM gehalten gewesen, die vom Beschwerdeführer angebotenen Beweise bezüglich seiner aktuellen persönlichen und wirtschaftlichen Situation abzunehmen. Die in Aussicht gestellten schriftlichen Auskünfte seiner Familienangehörigen sowie der langjährigen schweizerischen Verlobten erscheinen grundsätzlich geeignet, die persönliche Entwicklung des Beschwerdeführers seit seiner Entlassung aus dem Strafvollzug und seine aktuelle Lebenssituation zu erhellen (zur Beweisabnahmepflicht der Behörde vgl. auch Urteil des BGer 5A.2/2005 vom 24. März 2005 E. 6.2). In diesem Zusammenhang wäre die Vorinstanz zudem verpflichtet gewesen, den Beschwerdeführer darüber aufzuklären, welche konkreten Punkte sie für die Annahme des Wegfalls eines relevanten Sicherheitsinteresses als beweisbedürftig erachtet, bzw. weitere Beweismittel wie Wohnsitzbestätigung, Rentenverfügung der SUVA etc. von ihm einzuverlangen. Dies umso mehr, als angesichts der massiven früheren Delinquenz des Beschwerdeführers, der skrupellosen Art, mit welcher er seine Straftaten verübt hat, und dem uneinsichtigen Verhalten im Strafverfahren besonders hohe Anforderungen an den Nachweis der Bewährung zu stellen sind. Gestützt auf ihre Pflicht zur Abklärung des rechtserheblichen Sachverhalts hätte das BFM vorliegend zudem von sich aus weitere Nachforschungen in Gang setzen müssen und es nicht mit der Einholung der Bestätigung des Gemeindegerichts von X. vom 24. Juli 2006 bewenden lassen dürfen. Die vorgelegte Bestätigung enthält zwar eine Original-Stempelung sowie zwei Original-Unterschriften. Beim verwendeten Formular handelt es sich indessen offenbar um eine Kopie. Dies ist bei amtlichen Dokumenten zumindest als aussergewöhnlich zu bezeichnen. Zudem fehlt es in den Akten bislang an einem Nachweis, wo genau sich der Beschwerdeführer in den vergangenen Jahren überall aufgehalten hat. Mangels entsprechender Informationen und ohne eine Überprüfung der Echtheit des vorgelegten Dokuments lässt sich daher keine zuverlässige Aussage über das geltend gemachte nachträgliche Wohlverhalten machen, welche eine Aufhebung der Einreisesperre rechtfertigen könnte. Je nach Ergebnis der Abklärungen bezüglich des Beweiswerts der gerichtlichen Bestätigung hätte die Vorinstanz ferner in Serbien und in anderen Ländern von Amtes wegen zusätzliche Erkundigungen betreffend den strafrechtlichen Leumund des Beschwerdeführers einholen müssen.</w:t>
      </w:r>
    </w:p>
    <w:p>
      <w:r>
        <w:rPr>
          <w:b/>
        </w:rPr>
        <w:t>E. 8.4</w:t>
      </w:r>
    </w:p>
    <w:p>
      <w:r>
        <w:t>Nach dem Gesagten kommt das BVGer zum Schluss, dass das BFM den rechtserheblichen Sachverhalt im vorliegenden Fall nicht genügend abgeklärt hat und darüber hinaus den Anspruch des Beschwerdeführers auf rechtliches Gehör verletzt hat, namentlich indem es die von ihm angebotenen Beweise nicht abgenommen hat. Die Beschwerde ist daher gutzuheissen, soweit darin die Aufhebung der angefochtenen Verfügung vom 1. September 2006 beantragt wird, und die Sache ist zur ergänzenden Sachverhaltsabklärung an die Vorinstanz zurückzuweisen. Bei der Neubeurteilung des Wiedererwägungsgesuchs vom 7. Juli 2006 wird das BFM neben Abklärungen betreffend die aktuelle persönliche, familiäre und wirtschaftliche Situation des Beschwerdeführers insbesondere auch solche bezüglich des geltend gemachten Wohlverhaltens seit der Entlassung aus dem Strafvollzug zu tätigen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